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B" w:rsidRDefault="00742F4B" w:rsidP="00742F4B">
      <w:pPr>
        <w:jc w:val="center"/>
        <w:rPr>
          <w:b/>
          <w:bCs/>
          <w:sz w:val="24"/>
          <w:lang w:val="lt-LT"/>
        </w:rPr>
      </w:pPr>
      <w:proofErr w:type="gramStart"/>
      <w:r>
        <w:rPr>
          <w:b/>
          <w:bCs/>
          <w:sz w:val="24"/>
          <w:lang w:val="en-US"/>
        </w:rPr>
        <w:t>DRUSKININK</w:t>
      </w:r>
      <w:r>
        <w:rPr>
          <w:b/>
          <w:bCs/>
          <w:sz w:val="24"/>
          <w:lang w:val="lt-LT"/>
        </w:rPr>
        <w:t>Ų  SAVIVALDYBĖS</w:t>
      </w:r>
      <w:proofErr w:type="gramEnd"/>
    </w:p>
    <w:p w:rsidR="00742F4B" w:rsidRDefault="00742F4B" w:rsidP="00742F4B">
      <w:pPr>
        <w:pStyle w:val="Heading2"/>
      </w:pPr>
      <w:r>
        <w:t>LEIPALINGIO  PAGRINDINĖ  MOKYKLA</w:t>
      </w:r>
    </w:p>
    <w:p w:rsidR="00742F4B" w:rsidRDefault="00742F4B" w:rsidP="00742F4B">
      <w:pPr>
        <w:rPr>
          <w:sz w:val="24"/>
          <w:lang w:val="lt-LT"/>
        </w:rPr>
      </w:pPr>
    </w:p>
    <w:p w:rsidR="00742F4B" w:rsidRDefault="00742F4B" w:rsidP="00742F4B">
      <w:pPr>
        <w:rPr>
          <w:sz w:val="24"/>
          <w:lang w:val="lt-LT"/>
        </w:rPr>
      </w:pPr>
      <w:r>
        <w:rPr>
          <w:sz w:val="24"/>
          <w:lang w:val="lt-LT"/>
        </w:rPr>
        <w:t xml:space="preserve">Druskininkų savivaldybės administracijai   </w:t>
      </w:r>
    </w:p>
    <w:p w:rsidR="00742F4B" w:rsidRDefault="00742F4B" w:rsidP="00742F4B">
      <w:pPr>
        <w:rPr>
          <w:sz w:val="24"/>
          <w:lang w:val="lt-LT"/>
        </w:rPr>
      </w:pPr>
    </w:p>
    <w:p w:rsidR="00742F4B" w:rsidRDefault="00742F4B" w:rsidP="00742F4B">
      <w:pPr>
        <w:rPr>
          <w:sz w:val="24"/>
          <w:lang w:val="lt-LT"/>
        </w:rPr>
      </w:pPr>
    </w:p>
    <w:p w:rsidR="00742F4B" w:rsidRDefault="00742F4B" w:rsidP="00742F4B">
      <w:pPr>
        <w:pStyle w:val="Heading1"/>
        <w:jc w:val="center"/>
      </w:pPr>
      <w:r>
        <w:t>AIŠKINAMASIS   RAŠTAS</w:t>
      </w:r>
    </w:p>
    <w:p w:rsidR="00742F4B" w:rsidRPr="00652278" w:rsidRDefault="00742F4B" w:rsidP="00742F4B">
      <w:pPr>
        <w:jc w:val="center"/>
        <w:rPr>
          <w:b/>
          <w:lang w:val="lt-LT"/>
        </w:rPr>
      </w:pPr>
      <w:r>
        <w:rPr>
          <w:b/>
          <w:lang w:val="lt-LT"/>
        </w:rPr>
        <w:t>prie 2016m  II</w:t>
      </w:r>
      <w:r w:rsidR="005D437C">
        <w:rPr>
          <w:b/>
          <w:lang w:val="lt-LT"/>
        </w:rPr>
        <w:t>I</w:t>
      </w:r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ketv</w:t>
      </w:r>
      <w:proofErr w:type="spellEnd"/>
      <w:r>
        <w:rPr>
          <w:b/>
          <w:lang w:val="lt-LT"/>
        </w:rPr>
        <w:t>. finansinių ataskaitų</w:t>
      </w:r>
    </w:p>
    <w:p w:rsidR="00742F4B" w:rsidRDefault="00742F4B" w:rsidP="00742F4B">
      <w:pPr>
        <w:pStyle w:val="BodyText"/>
        <w:jc w:val="center"/>
      </w:pPr>
    </w:p>
    <w:p w:rsidR="00742F4B" w:rsidRDefault="00742F4B" w:rsidP="00742F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2016 m. </w:t>
      </w:r>
      <w:r w:rsidR="005D437C">
        <w:rPr>
          <w:sz w:val="24"/>
          <w:lang w:val="lt-LT"/>
        </w:rPr>
        <w:t>lapkričio</w:t>
      </w:r>
      <w:r>
        <w:rPr>
          <w:sz w:val="24"/>
          <w:lang w:val="lt-LT"/>
        </w:rPr>
        <w:t xml:space="preserve">    mėn.   1</w:t>
      </w:r>
      <w:r w:rsidR="005D437C">
        <w:rPr>
          <w:sz w:val="24"/>
          <w:lang w:val="lt-LT"/>
        </w:rPr>
        <w:t>8</w:t>
      </w:r>
      <w:r>
        <w:rPr>
          <w:sz w:val="24"/>
          <w:lang w:val="lt-LT"/>
        </w:rPr>
        <w:t xml:space="preserve">  d.  Nr. -</w:t>
      </w:r>
    </w:p>
    <w:p w:rsidR="00742F4B" w:rsidRDefault="00742F4B" w:rsidP="00742F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Leipalingis</w:t>
      </w:r>
    </w:p>
    <w:p w:rsidR="00742F4B" w:rsidRDefault="00742F4B" w:rsidP="00742F4B">
      <w:pPr>
        <w:jc w:val="center"/>
        <w:rPr>
          <w:sz w:val="24"/>
          <w:lang w:val="lt-LT"/>
        </w:rPr>
      </w:pPr>
    </w:p>
    <w:p w:rsidR="00742F4B" w:rsidRDefault="00742F4B" w:rsidP="00742F4B">
      <w:pPr>
        <w:jc w:val="center"/>
        <w:rPr>
          <w:sz w:val="24"/>
          <w:lang w:val="lt-LT"/>
        </w:rPr>
      </w:pPr>
    </w:p>
    <w:p w:rsidR="00742F4B" w:rsidRDefault="00742F4B" w:rsidP="00742F4B">
      <w:pPr>
        <w:jc w:val="center"/>
        <w:rPr>
          <w:b/>
          <w:sz w:val="24"/>
          <w:lang w:val="lt-LT"/>
        </w:rPr>
      </w:pPr>
      <w:r>
        <w:rPr>
          <w:sz w:val="24"/>
          <w:lang w:val="lt-LT"/>
        </w:rPr>
        <w:t xml:space="preserve">I </w:t>
      </w:r>
      <w:r>
        <w:rPr>
          <w:b/>
          <w:sz w:val="24"/>
          <w:lang w:val="lt-LT"/>
        </w:rPr>
        <w:t>BENDROJI DALIS</w:t>
      </w:r>
    </w:p>
    <w:p w:rsidR="00742F4B" w:rsidRDefault="00742F4B" w:rsidP="00742F4B">
      <w:pPr>
        <w:jc w:val="center"/>
        <w:rPr>
          <w:b/>
          <w:sz w:val="24"/>
          <w:lang w:val="lt-LT"/>
        </w:rPr>
      </w:pP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1. Druskininkų savivaldybės Leipalingio pagrindinė mokykla (toliau vadinama – Mokykla)  yra viešasis  juridinis asmuo , įregistruota 1994 10 05 d. ,  turinti  penkias sąskaitas   „</w:t>
      </w:r>
      <w:proofErr w:type="spellStart"/>
      <w:r>
        <w:rPr>
          <w:sz w:val="24"/>
          <w:lang w:val="lt-LT"/>
        </w:rPr>
        <w:t>Swedbank</w:t>
      </w:r>
      <w:proofErr w:type="spellEnd"/>
      <w:r>
        <w:rPr>
          <w:sz w:val="24"/>
          <w:lang w:val="lt-LT"/>
        </w:rPr>
        <w:t>“ AB, apvalų  spaudą su Lietuvos valstybės herbu ir savo pavadinimu.   Mokyklos adresas : Alėjos 26 , Leipalingio mstl. ,Druskininkų savivaldybė.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Mokyklos kodas : 190609055.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Pagrindinis veiklos kodas: 85.31.10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Pagrindinės veiklos pavadinimas : „Pagrindinis ugdymas“.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2.  Mokykla yra savivaldybės biudžetinė įstaiga , finansuojama iš Lietuvos Respublikos valstybės ir Druskininkų savivaldybės biudžetų.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3. Mokyklos steigėjas yra Druskininkų savivaldybė , kuri viešo konkurso tvarka skiria ir atleidžia mokyklos direktorių ( asignavimų valdytoją) , kuruoja ir </w:t>
      </w:r>
      <w:r w:rsidRPr="00693EE8">
        <w:rPr>
          <w:sz w:val="24"/>
          <w:lang w:val="lt-LT"/>
        </w:rPr>
        <w:t xml:space="preserve">organizuoja </w:t>
      </w:r>
      <w:r>
        <w:rPr>
          <w:sz w:val="24"/>
          <w:lang w:val="lt-LT"/>
        </w:rPr>
        <w:t xml:space="preserve"> mokyklos veiklą.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4.Leipalingio pagrindinė mokykla ataskaitinio laikotarpio pabaigai  turi ikimokyklinio ugdymo skyrių „Liepaitė“.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5. 2016 m. II </w:t>
      </w:r>
      <w:proofErr w:type="spellStart"/>
      <w:r>
        <w:rPr>
          <w:sz w:val="24"/>
          <w:lang w:val="lt-LT"/>
        </w:rPr>
        <w:t>ketv</w:t>
      </w:r>
      <w:proofErr w:type="spellEnd"/>
      <w:r>
        <w:rPr>
          <w:sz w:val="24"/>
          <w:lang w:val="lt-LT"/>
        </w:rPr>
        <w:t>. vidutinis darbuotojų skaičius buvo 6</w:t>
      </w:r>
      <w:r w:rsidR="005D437C">
        <w:rPr>
          <w:sz w:val="24"/>
          <w:lang w:val="lt-LT"/>
        </w:rPr>
        <w:t>3</w:t>
      </w:r>
      <w:r>
        <w:rPr>
          <w:sz w:val="24"/>
          <w:lang w:val="lt-LT"/>
        </w:rPr>
        <w:t>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6. Dėl nuolatinio mokinių skaičiaus mažėjimo , mažėja klasių komplektų skaičius dėl to    mokytojai dirba ne pilnu krūviu. 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7. Mokykla vykdo nuostatuose nustatytas funkcijas.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8. Leipalingio pagrindinės mokyklos ūkiniai metai yra kalendoriniai metai , kurie prasideda sausio 01 d. ir baigiasi gruodžio 31 d. todėl  ataskaitos teikiamos už pilnus  met</w:t>
      </w:r>
      <w:r w:rsidRPr="00A60CD8">
        <w:rPr>
          <w:sz w:val="24"/>
          <w:lang w:val="lt-LT"/>
        </w:rPr>
        <w:t>us</w:t>
      </w:r>
      <w:r>
        <w:rPr>
          <w:sz w:val="24"/>
          <w:lang w:val="lt-LT"/>
        </w:rPr>
        <w:t>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9. Finansinėse ataskaitose pateikiami duomenys išreikšti Lietuvos Respublikos piniginiais  vienetais eurais.</w:t>
      </w:r>
    </w:p>
    <w:p w:rsidR="00742F4B" w:rsidRDefault="00742F4B" w:rsidP="00742F4B">
      <w:pPr>
        <w:jc w:val="both"/>
        <w:rPr>
          <w:sz w:val="24"/>
          <w:lang w:val="lt-LT"/>
        </w:rPr>
      </w:pPr>
    </w:p>
    <w:p w:rsidR="00742F4B" w:rsidRDefault="00742F4B" w:rsidP="00742F4B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II APSKAITOS POLITIKA</w:t>
      </w:r>
    </w:p>
    <w:p w:rsidR="00742F4B" w:rsidRDefault="00742F4B" w:rsidP="00742F4B">
      <w:pPr>
        <w:jc w:val="center"/>
        <w:rPr>
          <w:b/>
          <w:sz w:val="24"/>
          <w:lang w:val="lt-LT"/>
        </w:rPr>
      </w:pP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10. Mokyklos apskaitos politika yra apskaitos vadovo sudėtinė dalis. Vadovaujantis Druskininkų savivaldybės Administracijos Direktoriaus įsakymo V1-35-1036 1. punktu „Dėl apskaitos vadovo tvirtinimo“ Leipalingio pagrindinės mokyklos direktorė 2014 m. gruodžio 31 d. įsakymu Nr.V1-141 patvirtino mokyklos „Apskaitos vadovą“. Pasirinkta  ir patvirtinta mokyklos apskaitos politika užtikrina, kad apskaitos duomenys atitinka kiekvieno taikytino VSAFAS  reikalavimus. Jeigu nėra konkretaus VSAFAS reikalavimo, mokykla vadovaujasi bendraisiais apskaitos principais , nustatytais 1 – ajame VSAFAS „Finansinių ataskaitų rinkinio pateikimas“.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11. Vadovaujantis 23 – ojo standarto reikalavimais “ Dėl  tarpinių finansinių   ataskaitų  rinkinių sudarymo „ teikiame 2016 m. II</w:t>
      </w:r>
      <w:r w:rsidR="005D437C">
        <w:rPr>
          <w:sz w:val="24"/>
          <w:lang w:val="lt-LT"/>
        </w:rPr>
        <w:t>I</w:t>
      </w:r>
      <w:r>
        <w:rPr>
          <w:sz w:val="24"/>
          <w:lang w:val="lt-LT"/>
        </w:rPr>
        <w:t xml:space="preserve"> ketvirčio finansinės atskaitomybės ataskaitas: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11.1. Finansinės būklės ataskaita;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11.2. Veiklos rezultatų ataskaita;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 xml:space="preserve">                     11.3. Sutrumpintas aiškinamasis raštas.</w:t>
      </w:r>
    </w:p>
    <w:p w:rsidR="00742F4B" w:rsidRDefault="00742F4B" w:rsidP="00742F4B">
      <w:pPr>
        <w:jc w:val="both"/>
        <w:rPr>
          <w:sz w:val="24"/>
          <w:lang w:val="lt-LT"/>
        </w:rPr>
      </w:pPr>
    </w:p>
    <w:p w:rsidR="00742F4B" w:rsidRDefault="00742F4B" w:rsidP="00742F4B">
      <w:pPr>
        <w:jc w:val="center"/>
        <w:rPr>
          <w:sz w:val="24"/>
          <w:lang w:val="lt-LT"/>
        </w:rPr>
      </w:pPr>
    </w:p>
    <w:p w:rsidR="00742F4B" w:rsidRDefault="00742F4B" w:rsidP="00742F4B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III PASTABOS</w:t>
      </w:r>
    </w:p>
    <w:p w:rsidR="00742F4B" w:rsidRDefault="00742F4B" w:rsidP="00742F4B">
      <w:pPr>
        <w:jc w:val="both"/>
        <w:rPr>
          <w:b/>
          <w:sz w:val="24"/>
          <w:lang w:val="lt-LT"/>
        </w:rPr>
      </w:pPr>
    </w:p>
    <w:p w:rsidR="00742F4B" w:rsidRPr="00F85738" w:rsidRDefault="00742F4B" w:rsidP="00742F4B">
      <w:pPr>
        <w:jc w:val="center"/>
        <w:rPr>
          <w:b/>
          <w:sz w:val="24"/>
          <w:lang w:val="lt-LT"/>
        </w:rPr>
      </w:pPr>
      <w:r w:rsidRPr="00F85738">
        <w:rPr>
          <w:b/>
          <w:sz w:val="24"/>
          <w:lang w:val="lt-LT"/>
        </w:rPr>
        <w:t>FINANSINĖS BŪKLĖS ATASKAITA</w:t>
      </w:r>
    </w:p>
    <w:p w:rsidR="00742F4B" w:rsidRDefault="00742F4B" w:rsidP="00742F4B">
      <w:pPr>
        <w:jc w:val="center"/>
        <w:rPr>
          <w:sz w:val="24"/>
          <w:lang w:val="lt-LT"/>
        </w:rPr>
      </w:pP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12. Ilgalaikis materialus ir nematerialus turtas  apskaitomas įsigijimo savikaina ir registruojamas apskaitoje, jei jis atitinka ilgalaikio turto sąvoką ir VSAFAS nustatytus pripažinimo kriterijus.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13. Mokykla  per  2016 m. II</w:t>
      </w:r>
      <w:r w:rsidR="005D437C">
        <w:rPr>
          <w:sz w:val="24"/>
          <w:lang w:val="lt-LT"/>
        </w:rPr>
        <w:t>I</w:t>
      </w:r>
      <w:r>
        <w:rPr>
          <w:sz w:val="24"/>
          <w:lang w:val="lt-LT"/>
        </w:rPr>
        <w:t xml:space="preserve"> ketvirtį   ilgalaikio  turto mokykla neįsigijo. Turimo ilgalaikio materialiojo turto  likutinė vertė  atas</w:t>
      </w:r>
      <w:r w:rsidR="005D437C">
        <w:rPr>
          <w:sz w:val="24"/>
          <w:lang w:val="lt-LT"/>
        </w:rPr>
        <w:t>kaitinio laikotarpio pabaigoje 797964,38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, o  ilgalaikio nematerialiojo </w:t>
      </w:r>
      <w:r w:rsidR="005D437C">
        <w:rPr>
          <w:sz w:val="24"/>
          <w:lang w:val="lt-LT"/>
        </w:rPr>
        <w:t>245,96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 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14. </w:t>
      </w:r>
      <w:r w:rsidR="003A32B9">
        <w:rPr>
          <w:sz w:val="24"/>
          <w:lang w:val="lt-LT"/>
        </w:rPr>
        <w:t xml:space="preserve"> </w:t>
      </w:r>
      <w:r>
        <w:rPr>
          <w:sz w:val="24"/>
          <w:lang w:val="lt-LT"/>
        </w:rPr>
        <w:t>Trumpalaikis turtas.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14.1. Atsargos apskaitomos įsigijimo savikaina. Inventoriaus apskaita tvarkoma nebalansinėse sąskaitose.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14.2.Per vienerius metus gautinos sumos   2016 0</w:t>
      </w:r>
      <w:r w:rsidR="005D437C">
        <w:rPr>
          <w:sz w:val="24"/>
          <w:lang w:val="lt-LT"/>
        </w:rPr>
        <w:t>9</w:t>
      </w:r>
      <w:r>
        <w:rPr>
          <w:sz w:val="24"/>
          <w:lang w:val="lt-LT"/>
        </w:rPr>
        <w:t xml:space="preserve"> 30 d. yra </w:t>
      </w:r>
      <w:r w:rsidR="005D437C">
        <w:rPr>
          <w:sz w:val="24"/>
          <w:lang w:val="lt-LT"/>
        </w:rPr>
        <w:t>84009,06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.  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15. Pinigų ir pinigų ekvivalentų ataskaitinio laikotarpio pabaigoje buvo  87</w:t>
      </w:r>
      <w:r w:rsidR="005D437C">
        <w:rPr>
          <w:sz w:val="24"/>
          <w:lang w:val="lt-LT"/>
        </w:rPr>
        <w:t>9,40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>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16. Finansavimo sumos apskaitomos kaip numato 20 –</w:t>
      </w:r>
      <w:proofErr w:type="spellStart"/>
      <w:r>
        <w:rPr>
          <w:sz w:val="24"/>
          <w:lang w:val="lt-LT"/>
        </w:rPr>
        <w:t>as</w:t>
      </w:r>
      <w:proofErr w:type="spellEnd"/>
      <w:r>
        <w:rPr>
          <w:sz w:val="24"/>
          <w:lang w:val="lt-LT"/>
        </w:rPr>
        <w:t xml:space="preserve"> VSAFAS . Finansavimo sumų likutis atas</w:t>
      </w:r>
      <w:r w:rsidR="005D437C">
        <w:rPr>
          <w:sz w:val="24"/>
          <w:lang w:val="lt-LT"/>
        </w:rPr>
        <w:t>kaitinio laikotarpio pabaigoje 799644,75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>. , iš kurių 65</w:t>
      </w:r>
      <w:r w:rsidR="005D437C">
        <w:rPr>
          <w:sz w:val="24"/>
          <w:lang w:val="lt-LT"/>
        </w:rPr>
        <w:t>6668,03</w:t>
      </w:r>
      <w:r w:rsidR="003A32B9">
        <w:rPr>
          <w:sz w:val="24"/>
          <w:lang w:val="lt-LT"/>
        </w:rPr>
        <w:t xml:space="preserve"> </w:t>
      </w:r>
      <w:proofErr w:type="spellStart"/>
      <w:r w:rsidR="005D437C"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 sudaro iš savivaldybės biudžeto,  </w:t>
      </w:r>
      <w:r w:rsidR="005D437C">
        <w:rPr>
          <w:sz w:val="24"/>
          <w:lang w:val="lt-LT"/>
        </w:rPr>
        <w:t>19781,86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>. valstybės biudžeto, 11</w:t>
      </w:r>
      <w:r w:rsidR="005D437C">
        <w:rPr>
          <w:sz w:val="24"/>
          <w:lang w:val="lt-LT"/>
        </w:rPr>
        <w:t>3323,26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. Europos sąjungos biudžeto  ir </w:t>
      </w:r>
      <w:r w:rsidR="005D437C">
        <w:rPr>
          <w:sz w:val="24"/>
          <w:lang w:val="lt-LT"/>
        </w:rPr>
        <w:t>9871,60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>. iš kitų šaltinių.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17. Įsipareigojimų </w:t>
      </w:r>
      <w:r w:rsidR="005D437C">
        <w:rPr>
          <w:sz w:val="24"/>
          <w:lang w:val="lt-LT"/>
        </w:rPr>
        <w:t>II</w:t>
      </w:r>
      <w:r>
        <w:rPr>
          <w:sz w:val="24"/>
          <w:lang w:val="lt-LT"/>
        </w:rPr>
        <w:t xml:space="preserve">I ketvirčio pabaigoje  mokykla turi už </w:t>
      </w:r>
      <w:r w:rsidR="005D437C">
        <w:rPr>
          <w:sz w:val="24"/>
          <w:lang w:val="lt-LT"/>
        </w:rPr>
        <w:t>84030,21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. Įsiskolinimas tiekėjams už paslaugas sudaro </w:t>
      </w:r>
      <w:r w:rsidR="005D437C">
        <w:rPr>
          <w:sz w:val="24"/>
          <w:lang w:val="lt-LT"/>
        </w:rPr>
        <w:t>4066,54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., o su darbo santykiais susiję įsipareigojimai </w:t>
      </w:r>
      <w:r w:rsidR="005D437C">
        <w:rPr>
          <w:sz w:val="24"/>
          <w:lang w:val="lt-LT"/>
        </w:rPr>
        <w:t>kartu su atostogų rezervu  yra 74930,37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. </w:t>
      </w:r>
    </w:p>
    <w:p w:rsidR="00742F4B" w:rsidRDefault="00742F4B" w:rsidP="00742F4B">
      <w:pPr>
        <w:jc w:val="both"/>
        <w:rPr>
          <w:sz w:val="24"/>
          <w:lang w:val="lt-LT"/>
        </w:rPr>
      </w:pPr>
    </w:p>
    <w:p w:rsidR="00742F4B" w:rsidRPr="00F85738" w:rsidRDefault="00742F4B" w:rsidP="00742F4B">
      <w:pPr>
        <w:jc w:val="center"/>
        <w:rPr>
          <w:b/>
          <w:sz w:val="24"/>
          <w:lang w:val="lt-LT"/>
        </w:rPr>
      </w:pPr>
      <w:r w:rsidRPr="00F85738">
        <w:rPr>
          <w:b/>
          <w:sz w:val="24"/>
          <w:lang w:val="lt-LT"/>
        </w:rPr>
        <w:t>VEIKLOS REZULTATŲ ATASKAITA</w:t>
      </w:r>
    </w:p>
    <w:p w:rsidR="00742F4B" w:rsidRDefault="00742F4B" w:rsidP="00742F4B">
      <w:pPr>
        <w:jc w:val="center"/>
        <w:rPr>
          <w:sz w:val="24"/>
          <w:lang w:val="lt-LT"/>
        </w:rPr>
      </w:pP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18. Finansavimo pajamos – tai per ataskaitinį laikotarpį gautų arba gautinų iš visų finansavimo šaltinių finansavimo pajamų dalis turėtoms sąnaudoms kompensuoti.  Pagrindinės pajamos buvo gautos iš valstybės biudžeto </w:t>
      </w:r>
      <w:r w:rsidR="003A32B9">
        <w:rPr>
          <w:sz w:val="24"/>
          <w:lang w:val="lt-LT"/>
        </w:rPr>
        <w:t>247631,75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>.,  savivaldybės biudžeto 1</w:t>
      </w:r>
      <w:r w:rsidR="003A32B9">
        <w:rPr>
          <w:sz w:val="24"/>
          <w:lang w:val="lt-LT"/>
        </w:rPr>
        <w:t>88710,64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.,  ES, užsienio valstybių ir tarptautinių organizacijų </w:t>
      </w:r>
      <w:r w:rsidR="003A32B9">
        <w:rPr>
          <w:sz w:val="24"/>
          <w:lang w:val="lt-LT"/>
        </w:rPr>
        <w:t>2602,17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., kitų šaltinių  </w:t>
      </w:r>
      <w:r w:rsidR="003A32B9">
        <w:rPr>
          <w:sz w:val="24"/>
          <w:lang w:val="lt-LT"/>
        </w:rPr>
        <w:t>1428,23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., pagrindinės veiklos kitų pajamų </w:t>
      </w:r>
      <w:r w:rsidR="003A32B9">
        <w:rPr>
          <w:sz w:val="24"/>
          <w:lang w:val="lt-LT"/>
        </w:rPr>
        <w:t>17184,34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 ( iš jų pervestinų 1</w:t>
      </w:r>
      <w:r w:rsidR="003A32B9">
        <w:rPr>
          <w:sz w:val="24"/>
          <w:lang w:val="lt-LT"/>
        </w:rPr>
        <w:t>6694,21</w:t>
      </w:r>
      <w:r>
        <w:rPr>
          <w:sz w:val="24"/>
          <w:lang w:val="lt-LT"/>
        </w:rPr>
        <w:t xml:space="preserve"> </w:t>
      </w:r>
      <w:proofErr w:type="spellStart"/>
      <w:r>
        <w:rPr>
          <w:sz w:val="24"/>
          <w:lang w:val="lt-LT"/>
        </w:rPr>
        <w:t>Eur</w:t>
      </w:r>
      <w:proofErr w:type="spellEnd"/>
      <w:r>
        <w:rPr>
          <w:sz w:val="24"/>
          <w:lang w:val="lt-LT"/>
        </w:rPr>
        <w:t xml:space="preserve">.). 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19. Pagrindinės veiklos sąnaudos apskaitomos kaip nustatyta 11 VSAFAS „Sąnaudos“.  Didžiausią lyginamąjį  svorį bendroje pagrindinės veiklos sąnaudų sumoje sudaro „Darbo užmokesčio ir socialinio draudimo sąnaudos . 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20. Per ataskaitinį laikotarpį  reikšmingų įvykių , kurie ateityje turėtų įtakos mokyklos veiklai nebuvo.</w:t>
      </w:r>
    </w:p>
    <w:p w:rsidR="00742F4B" w:rsidRDefault="00742F4B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21. Prie aiškinamojo rašto pridedama finansavimo sumų detalizavimo forma  pagal 20 – ojo VSAFAS reikalavimus, „Finansavimo sumos“.</w:t>
      </w:r>
    </w:p>
    <w:p w:rsidR="00742F4B" w:rsidRDefault="00742F4B" w:rsidP="00742F4B">
      <w:pPr>
        <w:jc w:val="both"/>
        <w:rPr>
          <w:sz w:val="24"/>
          <w:lang w:val="lt-LT"/>
        </w:rPr>
      </w:pPr>
    </w:p>
    <w:p w:rsidR="00742F4B" w:rsidRDefault="00742F4B" w:rsidP="00742F4B">
      <w:pPr>
        <w:jc w:val="both"/>
        <w:rPr>
          <w:sz w:val="24"/>
          <w:lang w:val="lt-LT"/>
        </w:rPr>
      </w:pPr>
    </w:p>
    <w:p w:rsidR="00742F4B" w:rsidRDefault="003A32B9" w:rsidP="00742F4B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Direktorė                                                      </w:t>
      </w:r>
      <w:r w:rsidR="00742F4B">
        <w:rPr>
          <w:sz w:val="24"/>
          <w:lang w:val="lt-LT"/>
        </w:rPr>
        <w:t xml:space="preserve">                                           </w:t>
      </w:r>
      <w:r>
        <w:rPr>
          <w:sz w:val="24"/>
          <w:lang w:val="lt-LT"/>
        </w:rPr>
        <w:t xml:space="preserve">       Asta Černiauskienė</w:t>
      </w:r>
    </w:p>
    <w:p w:rsidR="00742F4B" w:rsidRDefault="00742F4B" w:rsidP="00742F4B">
      <w:pPr>
        <w:jc w:val="both"/>
        <w:rPr>
          <w:sz w:val="24"/>
          <w:lang w:val="lt-LT"/>
        </w:rPr>
      </w:pPr>
    </w:p>
    <w:p w:rsidR="00742F4B" w:rsidRPr="001468FE" w:rsidRDefault="00742F4B" w:rsidP="00742F4B">
      <w:pPr>
        <w:jc w:val="both"/>
        <w:rPr>
          <w:lang w:val="lt-LT"/>
        </w:rPr>
      </w:pPr>
      <w:r>
        <w:rPr>
          <w:sz w:val="24"/>
          <w:lang w:val="lt-LT"/>
        </w:rPr>
        <w:t xml:space="preserve">Vyr. buhalterė                                                                                                 Danutė </w:t>
      </w:r>
      <w:proofErr w:type="spellStart"/>
      <w:r>
        <w:rPr>
          <w:sz w:val="24"/>
          <w:lang w:val="lt-LT"/>
        </w:rPr>
        <w:t>Cikockienė</w:t>
      </w:r>
      <w:proofErr w:type="spellEnd"/>
    </w:p>
    <w:p w:rsidR="00742F4B" w:rsidRDefault="00742F4B" w:rsidP="00742F4B"/>
    <w:p w:rsidR="00742F4B" w:rsidRDefault="00742F4B" w:rsidP="00742F4B"/>
    <w:p w:rsidR="00742F4B" w:rsidRDefault="00742F4B" w:rsidP="00742F4B"/>
    <w:p w:rsidR="00742F4B" w:rsidRDefault="00742F4B" w:rsidP="00742F4B"/>
    <w:p w:rsidR="00486E43" w:rsidRDefault="00486E43"/>
    <w:sectPr w:rsidR="00486E43" w:rsidSect="00486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42F4B"/>
    <w:rsid w:val="002525A5"/>
    <w:rsid w:val="003A32B9"/>
    <w:rsid w:val="00486E43"/>
    <w:rsid w:val="005D437C"/>
    <w:rsid w:val="00661490"/>
    <w:rsid w:val="0074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2F4B"/>
    <w:pPr>
      <w:keepNext/>
      <w:outlineLvl w:val="0"/>
    </w:pPr>
    <w:rPr>
      <w:b/>
      <w:bCs/>
      <w:sz w:val="24"/>
      <w:lang w:val="lt-LT"/>
    </w:rPr>
  </w:style>
  <w:style w:type="paragraph" w:styleId="Heading2">
    <w:name w:val="heading 2"/>
    <w:basedOn w:val="Normal"/>
    <w:next w:val="Normal"/>
    <w:link w:val="Heading2Char"/>
    <w:qFormat/>
    <w:rsid w:val="00742F4B"/>
    <w:pPr>
      <w:keepNext/>
      <w:jc w:val="center"/>
      <w:outlineLvl w:val="1"/>
    </w:pPr>
    <w:rPr>
      <w:b/>
      <w:bCs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F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42F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42F4B"/>
    <w:rPr>
      <w:b/>
      <w:bCs/>
      <w:sz w:val="24"/>
      <w:lang w:val="lt-LT"/>
    </w:rPr>
  </w:style>
  <w:style w:type="character" w:customStyle="1" w:styleId="BodyTextChar">
    <w:name w:val="Body Text Char"/>
    <w:basedOn w:val="DefaultParagraphFont"/>
    <w:link w:val="BodyText"/>
    <w:rsid w:val="00742F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3633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Buhalterija</cp:lastModifiedBy>
  <cp:revision>2</cp:revision>
  <cp:lastPrinted>2016-11-21T11:59:00Z</cp:lastPrinted>
  <dcterms:created xsi:type="dcterms:W3CDTF">2016-11-21T11:29:00Z</dcterms:created>
  <dcterms:modified xsi:type="dcterms:W3CDTF">2016-11-21T12:00:00Z</dcterms:modified>
</cp:coreProperties>
</file>